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73C9" w:rsidRPr="00ED73C9" w:rsidRDefault="00ED73C9" w:rsidP="00ED73C9">
      <w:pPr>
        <w:spacing w:line="480" w:lineRule="auto"/>
        <w:jc w:val="center"/>
        <w:rPr>
          <w:rFonts w:ascii="Times New Roman" w:hAnsi="Times New Roman" w:cs="Times New Roman"/>
          <w:b/>
          <w:bCs/>
        </w:rPr>
      </w:pPr>
      <w:r w:rsidRPr="00ED73C9">
        <w:rPr>
          <w:rFonts w:ascii="Times New Roman" w:hAnsi="Times New Roman" w:cs="Times New Roman"/>
          <w:b/>
          <w:bCs/>
        </w:rPr>
        <w:t>Methodology</w:t>
      </w:r>
    </w:p>
    <w:p w:rsidR="00ED73C9" w:rsidRPr="00ED73C9" w:rsidRDefault="00ED73C9" w:rsidP="00ED73C9">
      <w:pPr>
        <w:spacing w:line="480" w:lineRule="auto"/>
        <w:rPr>
          <w:rFonts w:ascii="Times New Roman" w:hAnsi="Times New Roman" w:cs="Times New Roman"/>
        </w:rPr>
      </w:pPr>
      <w:r>
        <w:rPr>
          <w:rFonts w:ascii="Times New Roman" w:hAnsi="Times New Roman" w:cs="Times New Roman"/>
        </w:rPr>
        <w:t>T</w:t>
      </w:r>
      <w:r w:rsidRPr="00ED73C9">
        <w:rPr>
          <w:rFonts w:ascii="Times New Roman" w:hAnsi="Times New Roman" w:cs="Times New Roman"/>
        </w:rPr>
        <w:t xml:space="preserve">his was a quality improvement (QI) project designed to assess the impact of a new fall reduction intervention on a single pilot unit. This project involved the implementation of a bedside sign to serve as a visual reminder for patients on the pilot unit, many of whom </w:t>
      </w:r>
      <w:proofErr w:type="spellStart"/>
      <w:r w:rsidRPr="00ED73C9">
        <w:rPr>
          <w:rFonts w:ascii="Times New Roman" w:hAnsi="Times New Roman" w:cs="Times New Roman"/>
        </w:rPr>
        <w:t>weresubject</w:t>
      </w:r>
      <w:proofErr w:type="spellEnd"/>
      <w:r w:rsidRPr="00ED73C9">
        <w:rPr>
          <w:rFonts w:ascii="Times New Roman" w:hAnsi="Times New Roman" w:cs="Times New Roman"/>
        </w:rPr>
        <w:t xml:space="preserve"> to impaired memory or cognitive deficits. </w:t>
      </w:r>
    </w:p>
    <w:p w:rsidR="00ED73C9" w:rsidRPr="00ED73C9" w:rsidRDefault="00ED73C9" w:rsidP="00ED73C9">
      <w:pPr>
        <w:spacing w:line="480" w:lineRule="auto"/>
        <w:rPr>
          <w:rFonts w:ascii="Times New Roman" w:hAnsi="Times New Roman" w:cs="Times New Roman"/>
          <w:b/>
          <w:bCs/>
        </w:rPr>
      </w:pPr>
      <w:r w:rsidRPr="00ED73C9">
        <w:rPr>
          <w:rFonts w:ascii="Times New Roman" w:hAnsi="Times New Roman" w:cs="Times New Roman"/>
          <w:b/>
          <w:bCs/>
        </w:rPr>
        <w:t xml:space="preserve"> Setting</w:t>
      </w:r>
    </w:p>
    <w:p w:rsidR="00ED73C9" w:rsidRPr="00ED73C9" w:rsidRDefault="00ED73C9" w:rsidP="00ED73C9">
      <w:pPr>
        <w:spacing w:line="480" w:lineRule="auto"/>
        <w:rPr>
          <w:rFonts w:ascii="Times New Roman" w:hAnsi="Times New Roman" w:cs="Times New Roman"/>
        </w:rPr>
      </w:pPr>
      <w:r w:rsidRPr="00ED73C9">
        <w:rPr>
          <w:rFonts w:ascii="Times New Roman" w:hAnsi="Times New Roman" w:cs="Times New Roman"/>
        </w:rPr>
        <w:t xml:space="preserve">The setting for this project was a 29-bed adult inpatient neuroscience unit within an academic medical center. The medical center is an acute care, level 1 trauma center with over 900 beds that is located in central New Jersey.  </w:t>
      </w:r>
    </w:p>
    <w:p w:rsidR="00ED73C9" w:rsidRPr="00ED73C9" w:rsidRDefault="00ED73C9" w:rsidP="00ED73C9">
      <w:pPr>
        <w:spacing w:line="480" w:lineRule="auto"/>
        <w:rPr>
          <w:rFonts w:ascii="Times New Roman" w:hAnsi="Times New Roman" w:cs="Times New Roman"/>
          <w:b/>
          <w:bCs/>
        </w:rPr>
      </w:pPr>
      <w:r w:rsidRPr="00ED73C9">
        <w:rPr>
          <w:rFonts w:ascii="Times New Roman" w:hAnsi="Times New Roman" w:cs="Times New Roman"/>
          <w:b/>
          <w:bCs/>
        </w:rPr>
        <w:t>Study Population</w:t>
      </w:r>
    </w:p>
    <w:p w:rsidR="00ED73C9" w:rsidRPr="00ED73C9" w:rsidRDefault="00ED73C9" w:rsidP="00ED73C9">
      <w:pPr>
        <w:spacing w:line="480" w:lineRule="auto"/>
        <w:rPr>
          <w:rFonts w:ascii="Times New Roman" w:hAnsi="Times New Roman" w:cs="Times New Roman"/>
        </w:rPr>
      </w:pPr>
      <w:r w:rsidRPr="00ED73C9">
        <w:rPr>
          <w:rFonts w:ascii="Times New Roman" w:hAnsi="Times New Roman" w:cs="Times New Roman"/>
        </w:rPr>
        <w:t>The study population included all patients admitted to the pilot unit. All of the patients included in this QI project were adults 18 years of age or older. The project sample included all of the patients present on this unit during the implementation period regardless of cognitive ability or diagnosis.</w:t>
      </w:r>
    </w:p>
    <w:p w:rsidR="00ED73C9" w:rsidRPr="00ED73C9" w:rsidRDefault="00ED73C9" w:rsidP="00ED73C9">
      <w:pPr>
        <w:spacing w:line="480" w:lineRule="auto"/>
        <w:rPr>
          <w:rFonts w:ascii="Times New Roman" w:hAnsi="Times New Roman" w:cs="Times New Roman"/>
          <w:b/>
          <w:bCs/>
        </w:rPr>
      </w:pPr>
      <w:r w:rsidRPr="00ED73C9">
        <w:rPr>
          <w:rFonts w:ascii="Times New Roman" w:hAnsi="Times New Roman" w:cs="Times New Roman"/>
          <w:b/>
          <w:bCs/>
        </w:rPr>
        <w:t xml:space="preserve"> Subject Recruitment</w:t>
      </w:r>
    </w:p>
    <w:p w:rsidR="00ED73C9" w:rsidRPr="00ED73C9" w:rsidRDefault="00ED73C9" w:rsidP="00ED73C9">
      <w:pPr>
        <w:spacing w:line="480" w:lineRule="auto"/>
        <w:rPr>
          <w:rFonts w:ascii="Times New Roman" w:hAnsi="Times New Roman" w:cs="Times New Roman"/>
        </w:rPr>
      </w:pPr>
      <w:r w:rsidRPr="00ED73C9">
        <w:rPr>
          <w:rFonts w:ascii="Times New Roman" w:hAnsi="Times New Roman" w:cs="Times New Roman"/>
        </w:rPr>
        <w:t xml:space="preserve">There was no formal recruitment of subjects for this QI project. The participants included all patients that were located on the pilot unit during the project’s 12-week implementation period, since the intervention was implemented as part of standard practice throughout the pilot unit. </w:t>
      </w:r>
    </w:p>
    <w:p w:rsidR="00ED73C9" w:rsidRPr="00ED73C9" w:rsidRDefault="00ED73C9" w:rsidP="00ED73C9">
      <w:pPr>
        <w:spacing w:line="480" w:lineRule="auto"/>
        <w:rPr>
          <w:rFonts w:ascii="Times New Roman" w:hAnsi="Times New Roman" w:cs="Times New Roman"/>
          <w:b/>
          <w:bCs/>
        </w:rPr>
      </w:pPr>
      <w:r w:rsidRPr="00ED73C9">
        <w:rPr>
          <w:rFonts w:ascii="Times New Roman" w:hAnsi="Times New Roman" w:cs="Times New Roman"/>
          <w:b/>
          <w:bCs/>
        </w:rPr>
        <w:t xml:space="preserve">Study Intervention </w:t>
      </w:r>
    </w:p>
    <w:p w:rsidR="00ED73C9" w:rsidRPr="00ED73C9" w:rsidRDefault="00ED73C9" w:rsidP="00ED73C9">
      <w:pPr>
        <w:spacing w:line="480" w:lineRule="auto"/>
        <w:rPr>
          <w:rFonts w:ascii="Times New Roman" w:hAnsi="Times New Roman" w:cs="Times New Roman"/>
        </w:rPr>
      </w:pPr>
      <w:r w:rsidRPr="00ED73C9">
        <w:rPr>
          <w:rFonts w:ascii="Times New Roman" w:hAnsi="Times New Roman" w:cs="Times New Roman"/>
        </w:rPr>
        <w:t xml:space="preserve">The project evaluated one new intervention, which was the implementation of a clear-language, straightforward, and informative bedside sign. This sign was used as a visual cue that fits the needs of patients with cognitive deficits or neurological disorders. This involved carrying out the intervention in two phases in order to ensure that the project was executed effectively. These two </w:t>
      </w:r>
      <w:r w:rsidRPr="00ED73C9">
        <w:rPr>
          <w:rFonts w:ascii="Times New Roman" w:hAnsi="Times New Roman" w:cs="Times New Roman"/>
        </w:rPr>
        <w:lastRenderedPageBreak/>
        <w:t xml:space="preserve">phases included an educational phase, in which staff members were informed of the new fall prevention sign, and an implementation phase, in which the intervention was carried out. This included physically placing the sign at every patient’s bedside throughout the pilot unit. </w:t>
      </w:r>
    </w:p>
    <w:p w:rsidR="00ED73C9" w:rsidRPr="00ED73C9" w:rsidRDefault="00ED73C9" w:rsidP="00ED73C9">
      <w:pPr>
        <w:spacing w:line="480" w:lineRule="auto"/>
        <w:rPr>
          <w:rFonts w:ascii="Times New Roman" w:hAnsi="Times New Roman" w:cs="Times New Roman"/>
          <w:b/>
          <w:bCs/>
        </w:rPr>
      </w:pPr>
      <w:r w:rsidRPr="00ED73C9">
        <w:rPr>
          <w:rFonts w:ascii="Times New Roman" w:hAnsi="Times New Roman" w:cs="Times New Roman"/>
          <w:b/>
          <w:bCs/>
        </w:rPr>
        <w:t>Educational phase</w:t>
      </w:r>
    </w:p>
    <w:p w:rsidR="00ED73C9" w:rsidRPr="00ED73C9" w:rsidRDefault="00ED73C9" w:rsidP="00ED73C9">
      <w:pPr>
        <w:spacing w:line="480" w:lineRule="auto"/>
        <w:rPr>
          <w:rFonts w:ascii="Times New Roman" w:hAnsi="Times New Roman" w:cs="Times New Roman"/>
        </w:rPr>
      </w:pPr>
      <w:r w:rsidRPr="00ED73C9">
        <w:rPr>
          <w:rFonts w:ascii="Times New Roman" w:hAnsi="Times New Roman" w:cs="Times New Roman"/>
        </w:rPr>
        <w:t xml:space="preserve">A key finding from the literature surrounding fall prevention strategies is that engagement of frontline nursing staff is equally as important as patient engagement for a successful fall prevention program ( Zhao et al., 2019). Therefore, prior to any intervention put into place on the unit, the nursing staff had to be informed of the bedside sign as a supplement to the currently practiced fall prevention materials. This involved a 3-week period of education. During this time a total of 29 nurses, 7 nursing assistants, and 2 unit secretaries were educated on the new intervention through the use of an educational flyer (Appendix C). Majority of staff education was completed during morning huddles with in-person attendance by the co-PI. This allowed staff to have an opportunity to directly ask questions and voice any concerns that they may have regarding the project. Supplementary education was completed by the fall prevention committee nurse representative from pilot unit, who provided education to staff using a nurse education script that was developed by the co-PI (Appendix F) in order to ensure education was consistently carried out on both day and night shift. The flyer was also posted on the unit bulletin board. In addition, the directors of both food services and </w:t>
      </w:r>
    </w:p>
    <w:p w:rsidR="00ED73C9" w:rsidRPr="00ED73C9" w:rsidRDefault="00ED73C9" w:rsidP="00ED73C9">
      <w:pPr>
        <w:spacing w:line="480" w:lineRule="auto"/>
        <w:rPr>
          <w:rFonts w:ascii="Times New Roman" w:hAnsi="Times New Roman" w:cs="Times New Roman"/>
        </w:rPr>
      </w:pPr>
      <w:r w:rsidRPr="00ED73C9">
        <w:rPr>
          <w:rFonts w:ascii="Times New Roman" w:hAnsi="Times New Roman" w:cs="Times New Roman"/>
        </w:rPr>
        <w:t xml:space="preserve">Study Intervention The project evaluated one new intervention, which was the implementation of a clear-language, straightforward, and informative bedside sign. This sign was used as a visual cue that fits the needs of patients with cognitive deficits or neurological disorders. This involved carrying out the intervention in two phases in order to ensure that the project was executed effectively. These two phases included an educational phase, in which staff members were </w:t>
      </w:r>
      <w:r w:rsidRPr="00ED73C9">
        <w:rPr>
          <w:rFonts w:ascii="Times New Roman" w:hAnsi="Times New Roman" w:cs="Times New Roman"/>
        </w:rPr>
        <w:lastRenderedPageBreak/>
        <w:t>informed of the new fall prevention sign, and an implementation phase, in which the intervention was carried out. This included physically placing the sign at every patient’s bedside throughout the pilot unit</w:t>
      </w:r>
      <w:r>
        <w:rPr>
          <w:rFonts w:ascii="Times New Roman" w:hAnsi="Times New Roman" w:cs="Times New Roman"/>
        </w:rPr>
        <w:t>.</w:t>
      </w:r>
    </w:p>
    <w:p w:rsidR="00ED73C9" w:rsidRPr="00ED73C9" w:rsidRDefault="00ED73C9" w:rsidP="00ED73C9">
      <w:pPr>
        <w:spacing w:line="480" w:lineRule="auto"/>
        <w:rPr>
          <w:rFonts w:ascii="Times New Roman" w:hAnsi="Times New Roman" w:cs="Times New Roman"/>
          <w:b/>
          <w:bCs/>
        </w:rPr>
      </w:pPr>
      <w:r w:rsidRPr="00ED73C9">
        <w:rPr>
          <w:rFonts w:ascii="Times New Roman" w:hAnsi="Times New Roman" w:cs="Times New Roman"/>
          <w:b/>
          <w:bCs/>
        </w:rPr>
        <w:t>Implementation Phase</w:t>
      </w:r>
    </w:p>
    <w:p w:rsidR="00A10C95" w:rsidRPr="00ED73C9" w:rsidRDefault="00ED73C9" w:rsidP="00ED73C9">
      <w:pPr>
        <w:spacing w:line="480" w:lineRule="auto"/>
        <w:rPr>
          <w:rFonts w:ascii="Times New Roman" w:hAnsi="Times New Roman" w:cs="Times New Roman"/>
        </w:rPr>
      </w:pPr>
      <w:r w:rsidRPr="00ED73C9">
        <w:rPr>
          <w:rFonts w:ascii="Times New Roman" w:hAnsi="Times New Roman" w:cs="Times New Roman"/>
        </w:rPr>
        <w:t>Following sufficient staff education, implementation of the bedside sign on the unit was carried out and evaluated. The sign was developed based on reviewing the literature, which supports the development of a patient-centered intervention that engages patients in their fall prevention plan (</w:t>
      </w:r>
      <w:proofErr w:type="spellStart"/>
      <w:r w:rsidRPr="00ED73C9">
        <w:rPr>
          <w:rFonts w:ascii="Times New Roman" w:hAnsi="Times New Roman" w:cs="Times New Roman"/>
        </w:rPr>
        <w:t>Avanecean</w:t>
      </w:r>
      <w:proofErr w:type="spellEnd"/>
      <w:r w:rsidRPr="00ED73C9">
        <w:rPr>
          <w:rFonts w:ascii="Times New Roman" w:hAnsi="Times New Roman" w:cs="Times New Roman"/>
        </w:rPr>
        <w:t xml:space="preserve"> et al., 2017). In order to effectively engage patients, it is important to design an intervention so that it is comprised of receptive context that allows patients to easily understand, feel comfortable, is customized to their learning, and produces a trusting partnership between the patient and the healthcare provider (Bombard et al., 2018). Since many patients on this pilot unit have neurological disorders, it was even more important for this population to have a satisfactory understanding of their fall prevention plan. Engagement of patients with neurological deficits involves utilizing interventions that are tailored to their individual needs, capabilities, and making it part of their care plan while in the hospital (Meyer et al., 2019). Many patients who fall often do not feel that they received any consistent information of their fall prevention plan, despite expressing a desire to be involved in their plan of care (Carroll et al., 2010; Shuman et al., 2016). Visual aids are one strategy that has led patients to developing improved trust in their healthcare team and increased participation in making healthcare decisions (Garcia-</w:t>
      </w:r>
      <w:proofErr w:type="spellStart"/>
      <w:r w:rsidRPr="00ED73C9">
        <w:rPr>
          <w:rFonts w:ascii="Times New Roman" w:hAnsi="Times New Roman" w:cs="Times New Roman"/>
        </w:rPr>
        <w:t>Retamero</w:t>
      </w:r>
      <w:proofErr w:type="spellEnd"/>
      <w:r w:rsidRPr="00ED73C9">
        <w:rPr>
          <w:rFonts w:ascii="Times New Roman" w:hAnsi="Times New Roman" w:cs="Times New Roman"/>
        </w:rPr>
        <w:t xml:space="preserve"> &amp; </w:t>
      </w:r>
      <w:proofErr w:type="spellStart"/>
      <w:r w:rsidRPr="00ED73C9">
        <w:rPr>
          <w:rFonts w:ascii="Times New Roman" w:hAnsi="Times New Roman" w:cs="Times New Roman"/>
        </w:rPr>
        <w:t>Cokely</w:t>
      </w:r>
      <w:proofErr w:type="spellEnd"/>
      <w:r w:rsidRPr="00ED73C9">
        <w:rPr>
          <w:rFonts w:ascii="Times New Roman" w:hAnsi="Times New Roman" w:cs="Times New Roman"/>
        </w:rPr>
        <w:t xml:space="preserve">, 2017). </w:t>
      </w:r>
    </w:p>
    <w:p w:rsidR="00ED73C9" w:rsidRPr="00ED73C9" w:rsidRDefault="00ED73C9" w:rsidP="00ED73C9">
      <w:pPr>
        <w:spacing w:line="480" w:lineRule="auto"/>
        <w:rPr>
          <w:rFonts w:ascii="Times New Roman" w:eastAsia="Times New Roman" w:hAnsi="Times New Roman" w:cs="Times New Roman"/>
          <w:color w:val="000000"/>
        </w:rPr>
      </w:pPr>
      <w:r w:rsidRPr="00ED73C9">
        <w:rPr>
          <w:rFonts w:ascii="Times New Roman" w:eastAsia="Times New Roman" w:hAnsi="Times New Roman" w:cs="Times New Roman"/>
          <w:color w:val="000000"/>
        </w:rPr>
        <w:t>Once the bedside sign was developed (Appendix D), it was put into place to serve as a visual aid and e</w:t>
      </w:r>
      <w:r w:rsidRPr="00ED73C9">
        <w:rPr>
          <w:rFonts w:ascii="Times New Roman" w:eastAsia="Times New Roman" w:hAnsi="Times New Roman" w:cs="Times New Roman"/>
          <w:color w:val="000000"/>
        </w:rPr>
        <w:t xml:space="preserve"> </w:t>
      </w:r>
      <w:proofErr w:type="spellStart"/>
      <w:r w:rsidRPr="00ED73C9">
        <w:rPr>
          <w:rFonts w:ascii="Times New Roman" w:eastAsia="Times New Roman" w:hAnsi="Times New Roman" w:cs="Times New Roman"/>
          <w:color w:val="000000"/>
        </w:rPr>
        <w:t>nsured</w:t>
      </w:r>
      <w:proofErr w:type="spellEnd"/>
      <w:r w:rsidRPr="00ED73C9">
        <w:rPr>
          <w:rFonts w:ascii="Times New Roman" w:eastAsia="Times New Roman" w:hAnsi="Times New Roman" w:cs="Times New Roman"/>
          <w:color w:val="000000"/>
        </w:rPr>
        <w:t xml:space="preserve"> that this high fall risk patient population with neurological deficits were</w:t>
      </w:r>
      <w:r w:rsidRPr="00ED73C9">
        <w:rPr>
          <w:rFonts w:ascii="Times New Roman" w:eastAsia="Times New Roman" w:hAnsi="Times New Roman" w:cs="Times New Roman"/>
          <w:color w:val="000000"/>
        </w:rPr>
        <w:t xml:space="preserve"> </w:t>
      </w:r>
      <w:r w:rsidRPr="00ED73C9">
        <w:rPr>
          <w:rFonts w:ascii="Times New Roman" w:eastAsia="Times New Roman" w:hAnsi="Times New Roman" w:cs="Times New Roman"/>
          <w:color w:val="000000"/>
        </w:rPr>
        <w:t xml:space="preserve">informed and reminded of what to do in order to prevent falls. The sign was written in large font and read </w:t>
      </w:r>
      <w:r w:rsidRPr="00ED73C9">
        <w:rPr>
          <w:rFonts w:ascii="Times New Roman" w:eastAsia="Times New Roman" w:hAnsi="Times New Roman" w:cs="Times New Roman"/>
          <w:color w:val="000000"/>
        </w:rPr>
        <w:lastRenderedPageBreak/>
        <w:t xml:space="preserve">as follows: “Please use the call bell and wait for assistance when you want to get up. Do not get out of bed until help comes.”  It also included a visual picture of a patient pressing a call bell. The sign was printed and displayed in an 8.5” x 11” clear plastic display on every bedside table or nightstand in each patient room within the unit. It was implemented as part of the standard of care for all patients on this unit along with the fall risk assessment and fall prevention strategies that were already in place. </w:t>
      </w:r>
    </w:p>
    <w:p w:rsidR="00ED73C9" w:rsidRPr="00ED73C9" w:rsidRDefault="00ED73C9" w:rsidP="00ED73C9">
      <w:pPr>
        <w:spacing w:line="480" w:lineRule="auto"/>
        <w:rPr>
          <w:rFonts w:ascii="Times New Roman" w:eastAsia="Times New Roman" w:hAnsi="Times New Roman" w:cs="Times New Roman"/>
          <w:b/>
          <w:bCs/>
          <w:color w:val="000000"/>
        </w:rPr>
      </w:pPr>
      <w:r w:rsidRPr="00ED73C9">
        <w:rPr>
          <w:rFonts w:ascii="Times New Roman" w:eastAsia="Times New Roman" w:hAnsi="Times New Roman" w:cs="Times New Roman"/>
          <w:b/>
          <w:bCs/>
          <w:color w:val="000000"/>
        </w:rPr>
        <w:t>Data Analysis</w:t>
      </w:r>
    </w:p>
    <w:p w:rsidR="00ED73C9" w:rsidRPr="00ED73C9" w:rsidRDefault="00ED73C9" w:rsidP="00ED73C9">
      <w:pPr>
        <w:spacing w:line="480" w:lineRule="auto"/>
        <w:rPr>
          <w:rFonts w:ascii="Times New Roman" w:eastAsia="Times New Roman" w:hAnsi="Times New Roman" w:cs="Times New Roman"/>
          <w:color w:val="000000"/>
        </w:rPr>
      </w:pPr>
      <w:r w:rsidRPr="00ED73C9">
        <w:rPr>
          <w:rFonts w:ascii="Times New Roman" w:eastAsia="Times New Roman" w:hAnsi="Times New Roman" w:cs="Times New Roman"/>
          <w:color w:val="000000"/>
        </w:rPr>
        <w:t>Once the sign was placed on the pilot unit, data was collected during the implementation phase to evaluate the outcomes of the intervention for a total of 12 weeks. After that period of time, an analysis of the outcomes was performed. The outcomes of interest were: falls, falls with injury, and compliance. Combinations of descriptive and inferential statistics were used during data analysis. Statistical analysis was performed utilizing IBM® SPSS® Statistics version 27 to evaluate the impact that a visual cue had on patient falls.  The measures of number of patient falls and number of falls with injury on the pilot unit</w:t>
      </w:r>
      <w:r w:rsidRPr="00ED73C9">
        <w:rPr>
          <w:rFonts w:ascii="Times New Roman" w:eastAsia="Times New Roman" w:hAnsi="Times New Roman" w:cs="Times New Roman"/>
          <w:color w:val="000000"/>
        </w:rPr>
        <w:t xml:space="preserve"> </w:t>
      </w:r>
      <w:r w:rsidRPr="00ED73C9">
        <w:rPr>
          <w:rFonts w:ascii="Times New Roman" w:eastAsia="Times New Roman" w:hAnsi="Times New Roman" w:cs="Times New Roman"/>
          <w:color w:val="000000"/>
        </w:rPr>
        <w:t>provided information on the effectiveness of the bedside sign. These measures also addressed the primary aim of the project, which is to reduce falls. Data was already continuously collected on every patient fall since it is reported to the National Database of Nursing Quality Indicators (NDNQI). The NDNQI uses the information to compile detailed performance reports in order to benchmark hospitals and track the organization’s performance (Staggs et al., 2015). The monthly trend of these two outcomes is collected by the hospital’s performance improvement department, and it includes pre-intervention fall data in order to evaluate whether or not the incidence of falls and falls with injuries is decreased after the implementation of this project.</w:t>
      </w:r>
    </w:p>
    <w:p w:rsidR="00ED73C9" w:rsidRPr="00ED73C9" w:rsidRDefault="00ED73C9" w:rsidP="00ED73C9">
      <w:pPr>
        <w:spacing w:line="480" w:lineRule="auto"/>
        <w:rPr>
          <w:rFonts w:ascii="Times New Roman" w:eastAsia="Times New Roman" w:hAnsi="Times New Roman" w:cs="Times New Roman"/>
          <w:color w:val="000000"/>
        </w:rPr>
      </w:pPr>
      <w:r w:rsidRPr="00ED73C9">
        <w:rPr>
          <w:rFonts w:ascii="Times New Roman" w:eastAsia="Times New Roman" w:hAnsi="Times New Roman" w:cs="Times New Roman"/>
          <w:color w:val="000000"/>
        </w:rPr>
        <w:lastRenderedPageBreak/>
        <w:t xml:space="preserve">During the implementation period, weekly audits were performed by the co-PI by going to the unit one day per week for 12 weeks and evaluating each patient room to determine whether or not the sign was in place at the patient’s bedside. These audits were random, which meant that they occurred on varying days of the week and at varying times without the staff knowing when they were taking place in order to have a true evaluation of compliance with the sign. A data collection tool (Appendix E) was used to collect the weekly audit information. The tool included 3 yes/no items: “ presence of sign,” “documentation of fall education,” and “fall experienced by patient during admission.” The tool was filled out as thoroughly as possible by the co-PI with the exception of the measure of “documentation of fall education,” as it was determined that there would be no access into patients’ electronic health records to reasonably assess this measure. By auditing the physical presence of the sign in each patient room, compliance with the intervention was effectively evaluated.  </w:t>
      </w:r>
    </w:p>
    <w:p w:rsidR="00ED73C9" w:rsidRPr="00ED73C9" w:rsidRDefault="00ED73C9" w:rsidP="00ED73C9">
      <w:pPr>
        <w:spacing w:line="480" w:lineRule="auto"/>
        <w:rPr>
          <w:rFonts w:ascii="Times New Roman" w:eastAsia="Times New Roman" w:hAnsi="Times New Roman" w:cs="Times New Roman"/>
          <w:b/>
          <w:bCs/>
          <w:color w:val="000000"/>
        </w:rPr>
      </w:pPr>
      <w:r w:rsidRPr="00ED73C9">
        <w:rPr>
          <w:rFonts w:ascii="Times New Roman" w:eastAsia="Times New Roman" w:hAnsi="Times New Roman" w:cs="Times New Roman"/>
          <w:b/>
          <w:bCs/>
          <w:color w:val="000000"/>
        </w:rPr>
        <w:t xml:space="preserve"> Ethical Considerations</w:t>
      </w:r>
    </w:p>
    <w:p w:rsidR="00ED73C9" w:rsidRPr="00ED73C9" w:rsidRDefault="00ED73C9" w:rsidP="00ED73C9">
      <w:pPr>
        <w:spacing w:line="480" w:lineRule="auto"/>
        <w:rPr>
          <w:rFonts w:ascii="Times New Roman" w:eastAsia="Times New Roman" w:hAnsi="Times New Roman" w:cs="Times New Roman"/>
          <w:color w:val="000000"/>
        </w:rPr>
      </w:pPr>
      <w:r w:rsidRPr="00ED73C9">
        <w:rPr>
          <w:rFonts w:ascii="Times New Roman" w:eastAsia="Times New Roman" w:hAnsi="Times New Roman" w:cs="Times New Roman"/>
          <w:color w:val="000000"/>
        </w:rPr>
        <w:t>The academic center’s Institutional Review Board (IRB) granted approval for this study prior to implementation. The data that was collected during this project was primarily falls data that is regularly publicly reported to the NDNQI database. This collection of falls data is de-identified prior to collection and reporting. Additional information collected on the data collection tool was de-identified stored in a password-protected drive. No data containing protected health information (PHI) was accessed or collected. Therefore, there were no potential risks posed to the patients during the study.</w:t>
      </w:r>
      <w:r w:rsidRPr="00ED73C9">
        <w:rPr>
          <w:rFonts w:ascii="Times New Roman" w:eastAsia="Times New Roman" w:hAnsi="Times New Roman" w:cs="Times New Roman"/>
          <w:color w:val="000000"/>
        </w:rPr>
        <w:t xml:space="preserve"> </w:t>
      </w:r>
      <w:r w:rsidRPr="00ED73C9">
        <w:rPr>
          <w:rFonts w:ascii="Times New Roman" w:eastAsia="Times New Roman" w:hAnsi="Times New Roman" w:cs="Times New Roman"/>
          <w:color w:val="000000"/>
        </w:rPr>
        <w:t>Since his QI intervention was part of the standard of care for all patients admitted to the designated unit, consent to participate was not applicable.</w:t>
      </w:r>
      <w:r w:rsidRPr="00ED73C9">
        <w:rPr>
          <w:rFonts w:ascii="Times New Roman" w:eastAsia="Times New Roman" w:hAnsi="Times New Roman" w:cs="Times New Roman"/>
          <w:color w:val="000000"/>
        </w:rPr>
        <w:t xml:space="preserve"> </w:t>
      </w:r>
      <w:r w:rsidRPr="00ED73C9">
        <w:rPr>
          <w:rFonts w:ascii="Times New Roman" w:eastAsia="Times New Roman" w:hAnsi="Times New Roman" w:cs="Times New Roman"/>
          <w:color w:val="000000"/>
        </w:rPr>
        <w:t>There was no cost associated with participating in this project. Participants did not receive any form of compensation.</w:t>
      </w:r>
    </w:p>
    <w:p w:rsidR="00ED73C9" w:rsidRPr="00ED73C9" w:rsidRDefault="00ED73C9" w:rsidP="00ED73C9">
      <w:pPr>
        <w:spacing w:line="480" w:lineRule="auto"/>
        <w:rPr>
          <w:rFonts w:ascii="Times New Roman" w:hAnsi="Times New Roman" w:cs="Times New Roman"/>
          <w:b/>
          <w:bCs/>
        </w:rPr>
      </w:pPr>
      <w:r w:rsidRPr="00ED73C9">
        <w:rPr>
          <w:rFonts w:ascii="Times New Roman" w:hAnsi="Times New Roman" w:cs="Times New Roman"/>
          <w:b/>
          <w:bCs/>
        </w:rPr>
        <w:lastRenderedPageBreak/>
        <w:t>Timeline</w:t>
      </w:r>
    </w:p>
    <w:p w:rsidR="00ED73C9" w:rsidRPr="00ED73C9" w:rsidRDefault="00ED73C9" w:rsidP="00ED73C9">
      <w:pPr>
        <w:spacing w:line="480" w:lineRule="auto"/>
        <w:rPr>
          <w:rFonts w:ascii="Times New Roman" w:hAnsi="Times New Roman" w:cs="Times New Roman"/>
        </w:rPr>
      </w:pPr>
      <w:r w:rsidRPr="00ED73C9">
        <w:rPr>
          <w:rFonts w:ascii="Times New Roman" w:hAnsi="Times New Roman" w:cs="Times New Roman"/>
        </w:rPr>
        <w:t xml:space="preserve">Once IRB approval was granted and the nursing director and nursing educator of the pilot unit were adequately informed of the project, the project could begin. Staff education occurred from 8/23/2020 through 9/14/2020. The bedside sign was placed in each patient bedside on 9/15/2020, and monitoring of the sign usage and effectiveness was completed each week through 12/8/2020.  </w:t>
      </w:r>
    </w:p>
    <w:p w:rsidR="00ED73C9" w:rsidRPr="00ED73C9" w:rsidRDefault="00ED73C9" w:rsidP="00ED73C9">
      <w:pPr>
        <w:spacing w:line="480" w:lineRule="auto"/>
        <w:jc w:val="center"/>
        <w:rPr>
          <w:rFonts w:ascii="Times New Roman" w:hAnsi="Times New Roman" w:cs="Times New Roman"/>
          <w:b/>
          <w:bCs/>
        </w:rPr>
      </w:pPr>
      <w:bookmarkStart w:id="0" w:name="_GoBack"/>
      <w:r w:rsidRPr="00ED73C9">
        <w:rPr>
          <w:rFonts w:ascii="Times New Roman" w:hAnsi="Times New Roman" w:cs="Times New Roman"/>
          <w:b/>
          <w:bCs/>
        </w:rPr>
        <w:t>Results</w:t>
      </w:r>
      <w:r w:rsidRPr="00ED73C9">
        <w:rPr>
          <w:rFonts w:ascii="Times New Roman" w:hAnsi="Times New Roman" w:cs="Times New Roman"/>
          <w:b/>
          <w:bCs/>
        </w:rPr>
        <w:t xml:space="preserve"> </w:t>
      </w:r>
      <w:r w:rsidRPr="00ED73C9">
        <w:rPr>
          <w:rFonts w:ascii="Times New Roman" w:hAnsi="Times New Roman" w:cs="Times New Roman"/>
          <w:b/>
          <w:bCs/>
        </w:rPr>
        <w:t>Data</w:t>
      </w:r>
    </w:p>
    <w:bookmarkEnd w:id="0"/>
    <w:p w:rsidR="00ED73C9" w:rsidRPr="00ED73C9" w:rsidRDefault="00ED73C9" w:rsidP="00ED73C9">
      <w:pPr>
        <w:spacing w:line="480" w:lineRule="auto"/>
        <w:rPr>
          <w:rFonts w:ascii="Times New Roman" w:hAnsi="Times New Roman" w:cs="Times New Roman"/>
        </w:rPr>
      </w:pPr>
      <w:r w:rsidRPr="00ED73C9">
        <w:rPr>
          <w:rFonts w:ascii="Times New Roman" w:hAnsi="Times New Roman" w:cs="Times New Roman"/>
        </w:rPr>
        <w:t xml:space="preserve"> was collected in an effort to determine whether or not there was a significant change in the number of falls after the implementation of a visual cue and whether or not the intervention is accepted based on compliance data.  </w:t>
      </w:r>
    </w:p>
    <w:p w:rsidR="00ED73C9" w:rsidRPr="00ED73C9" w:rsidRDefault="00ED73C9" w:rsidP="00ED73C9">
      <w:pPr>
        <w:spacing w:line="480" w:lineRule="auto"/>
        <w:rPr>
          <w:rFonts w:ascii="Times New Roman" w:hAnsi="Times New Roman" w:cs="Times New Roman"/>
          <w:b/>
          <w:bCs/>
        </w:rPr>
      </w:pPr>
      <w:r w:rsidRPr="00ED73C9">
        <w:rPr>
          <w:rFonts w:ascii="Times New Roman" w:hAnsi="Times New Roman" w:cs="Times New Roman"/>
          <w:b/>
          <w:bCs/>
        </w:rPr>
        <w:t>Compliance Outcomes</w:t>
      </w:r>
    </w:p>
    <w:p w:rsidR="00ED73C9" w:rsidRPr="00ED73C9" w:rsidRDefault="00ED73C9" w:rsidP="00ED73C9">
      <w:pPr>
        <w:spacing w:line="480" w:lineRule="auto"/>
        <w:rPr>
          <w:rFonts w:ascii="Times New Roman" w:hAnsi="Times New Roman" w:cs="Times New Roman"/>
        </w:rPr>
      </w:pPr>
      <w:r w:rsidRPr="00ED73C9">
        <w:rPr>
          <w:rFonts w:ascii="Times New Roman" w:hAnsi="Times New Roman" w:cs="Times New Roman"/>
        </w:rPr>
        <w:t xml:space="preserve">A total of 320 bedside audits were completed throughout the 12-week implementation period. The overall, average compliance with the bedside sign was 86.56%. Weekly compliance is displayed in Figure 1, which ranged from 78.57% during week 2 to 96.30% during week 7. When a sign was not present, an additional examination was done to determine what happened to the sign and why it was not being used at that individual bedside. </w:t>
      </w:r>
    </w:p>
    <w:p w:rsidR="00ED73C9" w:rsidRPr="00ED73C9" w:rsidRDefault="00ED73C9" w:rsidP="00ED73C9">
      <w:pPr>
        <w:spacing w:line="480" w:lineRule="auto"/>
        <w:rPr>
          <w:rFonts w:ascii="Times New Roman" w:hAnsi="Times New Roman" w:cs="Times New Roman"/>
          <w:b/>
          <w:bCs/>
        </w:rPr>
      </w:pPr>
      <w:r w:rsidRPr="00ED73C9">
        <w:rPr>
          <w:rFonts w:ascii="Times New Roman" w:hAnsi="Times New Roman" w:cs="Times New Roman"/>
          <w:b/>
          <w:bCs/>
        </w:rPr>
        <w:t xml:space="preserve"> Fall Outcomes</w:t>
      </w:r>
    </w:p>
    <w:p w:rsidR="00ED73C9" w:rsidRPr="00ED73C9" w:rsidRDefault="00ED73C9" w:rsidP="00ED73C9">
      <w:pPr>
        <w:spacing w:line="480" w:lineRule="auto"/>
        <w:rPr>
          <w:rFonts w:ascii="Times New Roman" w:hAnsi="Times New Roman" w:cs="Times New Roman"/>
        </w:rPr>
      </w:pPr>
      <w:r w:rsidRPr="00ED73C9">
        <w:rPr>
          <w:rFonts w:ascii="Times New Roman" w:hAnsi="Times New Roman" w:cs="Times New Roman"/>
        </w:rPr>
        <w:t>During the 3-month post-implementation period, a total of 7 falls occurred. When compared to the 3-month pre-implementation period, there were a total of 11 falls. This represents a 36.36% decrease in falls. There were a total of 8 falls in same 3-month period of 2019, representing a 12.5% change. Figure 2 displays the number of falls per month and compliance data per month for the year of 2020. During the first 6 weeks of project implementation, only 1 fall occurred, and the remaining 6 falls occurred in the final 6 weeks of</w:t>
      </w:r>
      <w:r w:rsidRPr="00ED73C9">
        <w:rPr>
          <w:rFonts w:ascii="Times New Roman" w:hAnsi="Times New Roman" w:cs="Times New Roman"/>
        </w:rPr>
        <w:t xml:space="preserve"> </w:t>
      </w:r>
      <w:r w:rsidRPr="00ED73C9">
        <w:rPr>
          <w:rFonts w:ascii="Times New Roman" w:hAnsi="Times New Roman" w:cs="Times New Roman"/>
        </w:rPr>
        <w:t xml:space="preserve">project implementation. One fall that occurred during the post-implementation period resulted in an eye laceration, which is classified </w:t>
      </w:r>
      <w:r w:rsidRPr="00ED73C9">
        <w:rPr>
          <w:rFonts w:ascii="Times New Roman" w:hAnsi="Times New Roman" w:cs="Times New Roman"/>
        </w:rPr>
        <w:lastRenderedPageBreak/>
        <w:t>as a minor injury. This is similar to the pre-implementation period that also included one fall with minor injury. Given the small dataset, which was not normally distributed, a non-parametric test was conducted on fall outcomes to evaluate weekly falls 12 weeks after implementation of the visual cue compared to the 12-week pre-intervention period. A Mann-Whitney test showed that there was no significant difference between the number of falls on the pilot unit before versus after the implementation of a visual cue (U = 52, z = -1.17, p = .241, α = .05).</w:t>
      </w:r>
      <w:r w:rsidRPr="00ED73C9">
        <w:rPr>
          <w:rFonts w:ascii="Times New Roman" w:hAnsi="Times New Roman" w:cs="Times New Roman"/>
        </w:rPr>
        <w:t>]</w:t>
      </w:r>
    </w:p>
    <w:p w:rsidR="00ED73C9" w:rsidRPr="00ED73C9" w:rsidRDefault="00ED73C9" w:rsidP="00ED73C9">
      <w:pPr>
        <w:spacing w:line="480" w:lineRule="auto"/>
        <w:rPr>
          <w:rFonts w:ascii="Times New Roman" w:hAnsi="Times New Roman" w:cs="Times New Roman"/>
          <w:b/>
          <w:bCs/>
        </w:rPr>
      </w:pPr>
      <w:r w:rsidRPr="00ED73C9">
        <w:rPr>
          <w:rFonts w:ascii="Times New Roman" w:hAnsi="Times New Roman" w:cs="Times New Roman"/>
          <w:b/>
          <w:bCs/>
        </w:rPr>
        <w:t>Economic Considerations</w:t>
      </w:r>
    </w:p>
    <w:p w:rsidR="00ED73C9" w:rsidRDefault="00ED73C9" w:rsidP="00ED73C9">
      <w:pPr>
        <w:spacing w:line="480" w:lineRule="auto"/>
        <w:rPr>
          <w:rFonts w:ascii="Times New Roman" w:hAnsi="Times New Roman" w:cs="Times New Roman"/>
        </w:rPr>
      </w:pPr>
      <w:r w:rsidRPr="00ED73C9">
        <w:rPr>
          <w:rFonts w:ascii="Times New Roman" w:hAnsi="Times New Roman" w:cs="Times New Roman"/>
        </w:rPr>
        <w:t>The main cost in the creation of the sign was the clear plastic display that holds the sign in an upright position. Throughout the course of the implementation period, signs were replaced if the plastic display holder became chipped, broken, or missing. As a result, a total of 55 signs were made to adequately fill the 29-bed unit. Each display holder cost approximately $3.37. This led to a total cost of $185.35 to maintain the signs for a 12-week period. Based on this result, it could be estimated to cost $741.40 to maintain the signs for a full year.</w:t>
      </w:r>
    </w:p>
    <w:p w:rsidR="00ED73C9" w:rsidRPr="00ED73C9" w:rsidRDefault="00ED73C9" w:rsidP="00ED73C9">
      <w:pPr>
        <w:spacing w:line="480" w:lineRule="auto"/>
        <w:rPr>
          <w:rFonts w:ascii="Times New Roman" w:hAnsi="Times New Roman" w:cs="Times New Roman"/>
        </w:rPr>
      </w:pPr>
    </w:p>
    <w:sectPr w:rsidR="00ED73C9" w:rsidRPr="00ED73C9" w:rsidSect="00890E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3C9"/>
    <w:rsid w:val="00005366"/>
    <w:rsid w:val="0001573C"/>
    <w:rsid w:val="00094668"/>
    <w:rsid w:val="00097ABB"/>
    <w:rsid w:val="00107034"/>
    <w:rsid w:val="0010788C"/>
    <w:rsid w:val="00116257"/>
    <w:rsid w:val="00143D32"/>
    <w:rsid w:val="001D0D9A"/>
    <w:rsid w:val="002703FE"/>
    <w:rsid w:val="002D66A8"/>
    <w:rsid w:val="002D740F"/>
    <w:rsid w:val="003020CA"/>
    <w:rsid w:val="003151BB"/>
    <w:rsid w:val="00351E5D"/>
    <w:rsid w:val="00373399"/>
    <w:rsid w:val="00490D80"/>
    <w:rsid w:val="00492CBE"/>
    <w:rsid w:val="004C19E4"/>
    <w:rsid w:val="004E1C73"/>
    <w:rsid w:val="00536BEF"/>
    <w:rsid w:val="00585485"/>
    <w:rsid w:val="005D32A7"/>
    <w:rsid w:val="005F106B"/>
    <w:rsid w:val="0060723F"/>
    <w:rsid w:val="00630E2A"/>
    <w:rsid w:val="006655C5"/>
    <w:rsid w:val="006B2D69"/>
    <w:rsid w:val="00710BF4"/>
    <w:rsid w:val="007547B4"/>
    <w:rsid w:val="007A194A"/>
    <w:rsid w:val="008060D3"/>
    <w:rsid w:val="0081169D"/>
    <w:rsid w:val="00890EA0"/>
    <w:rsid w:val="00895027"/>
    <w:rsid w:val="008B0891"/>
    <w:rsid w:val="008B601E"/>
    <w:rsid w:val="00960614"/>
    <w:rsid w:val="009725A7"/>
    <w:rsid w:val="009933EC"/>
    <w:rsid w:val="009A7F5F"/>
    <w:rsid w:val="00A43C52"/>
    <w:rsid w:val="00A63BB2"/>
    <w:rsid w:val="00AD1829"/>
    <w:rsid w:val="00B132A6"/>
    <w:rsid w:val="00B66DC9"/>
    <w:rsid w:val="00BF6AD3"/>
    <w:rsid w:val="00C01C99"/>
    <w:rsid w:val="00C47B83"/>
    <w:rsid w:val="00CE4070"/>
    <w:rsid w:val="00CE4287"/>
    <w:rsid w:val="00D7300E"/>
    <w:rsid w:val="00DB16F4"/>
    <w:rsid w:val="00DC1484"/>
    <w:rsid w:val="00DE7A53"/>
    <w:rsid w:val="00E51792"/>
    <w:rsid w:val="00ED73C9"/>
    <w:rsid w:val="00F53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94A660"/>
  <w14:defaultImageDpi w14:val="32767"/>
  <w15:chartTrackingRefBased/>
  <w15:docId w15:val="{A7EDE387-2472-7C4A-920A-FA4D9DA03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layer--absolute">
    <w:name w:val="textlayer--absolute"/>
    <w:basedOn w:val="DefaultParagraphFont"/>
    <w:rsid w:val="00ED7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74033">
      <w:bodyDiv w:val="1"/>
      <w:marLeft w:val="0"/>
      <w:marRight w:val="0"/>
      <w:marTop w:val="0"/>
      <w:marBottom w:val="0"/>
      <w:divBdr>
        <w:top w:val="none" w:sz="0" w:space="0" w:color="auto"/>
        <w:left w:val="none" w:sz="0" w:space="0" w:color="auto"/>
        <w:bottom w:val="none" w:sz="0" w:space="0" w:color="auto"/>
        <w:right w:val="none" w:sz="0" w:space="0" w:color="auto"/>
      </w:divBdr>
    </w:div>
    <w:div w:id="1060519778">
      <w:bodyDiv w:val="1"/>
      <w:marLeft w:val="0"/>
      <w:marRight w:val="0"/>
      <w:marTop w:val="0"/>
      <w:marBottom w:val="0"/>
      <w:divBdr>
        <w:top w:val="none" w:sz="0" w:space="0" w:color="auto"/>
        <w:left w:val="none" w:sz="0" w:space="0" w:color="auto"/>
        <w:bottom w:val="none" w:sz="0" w:space="0" w:color="auto"/>
        <w:right w:val="none" w:sz="0" w:space="0" w:color="auto"/>
      </w:divBdr>
    </w:div>
    <w:div w:id="1164513561">
      <w:bodyDiv w:val="1"/>
      <w:marLeft w:val="0"/>
      <w:marRight w:val="0"/>
      <w:marTop w:val="0"/>
      <w:marBottom w:val="0"/>
      <w:divBdr>
        <w:top w:val="none" w:sz="0" w:space="0" w:color="auto"/>
        <w:left w:val="none" w:sz="0" w:space="0" w:color="auto"/>
        <w:bottom w:val="none" w:sz="0" w:space="0" w:color="auto"/>
        <w:right w:val="none" w:sz="0" w:space="0" w:color="auto"/>
      </w:divBdr>
      <w:divsChild>
        <w:div w:id="1374117312">
          <w:marLeft w:val="0"/>
          <w:marRight w:val="0"/>
          <w:marTop w:val="100"/>
          <w:marBottom w:val="100"/>
          <w:divBdr>
            <w:top w:val="dashed" w:sz="6" w:space="0" w:color="A8A8A8"/>
            <w:left w:val="none" w:sz="0" w:space="0" w:color="auto"/>
            <w:bottom w:val="none" w:sz="0" w:space="0" w:color="auto"/>
            <w:right w:val="none" w:sz="0" w:space="0" w:color="auto"/>
          </w:divBdr>
          <w:divsChild>
            <w:div w:id="1557618910">
              <w:marLeft w:val="0"/>
              <w:marRight w:val="0"/>
              <w:marTop w:val="750"/>
              <w:marBottom w:val="750"/>
              <w:divBdr>
                <w:top w:val="none" w:sz="0" w:space="0" w:color="auto"/>
                <w:left w:val="none" w:sz="0" w:space="0" w:color="auto"/>
                <w:bottom w:val="none" w:sz="0" w:space="0" w:color="auto"/>
                <w:right w:val="none" w:sz="0" w:space="0" w:color="auto"/>
              </w:divBdr>
              <w:divsChild>
                <w:div w:id="403141933">
                  <w:marLeft w:val="0"/>
                  <w:marRight w:val="0"/>
                  <w:marTop w:val="0"/>
                  <w:marBottom w:val="0"/>
                  <w:divBdr>
                    <w:top w:val="none" w:sz="0" w:space="0" w:color="auto"/>
                    <w:left w:val="none" w:sz="0" w:space="0" w:color="auto"/>
                    <w:bottom w:val="none" w:sz="0" w:space="0" w:color="auto"/>
                    <w:right w:val="none" w:sz="0" w:space="0" w:color="auto"/>
                  </w:divBdr>
                  <w:divsChild>
                    <w:div w:id="1387490569">
                      <w:marLeft w:val="0"/>
                      <w:marRight w:val="0"/>
                      <w:marTop w:val="0"/>
                      <w:marBottom w:val="0"/>
                      <w:divBdr>
                        <w:top w:val="none" w:sz="0" w:space="0" w:color="auto"/>
                        <w:left w:val="none" w:sz="0" w:space="0" w:color="auto"/>
                        <w:bottom w:val="none" w:sz="0" w:space="0" w:color="auto"/>
                        <w:right w:val="none" w:sz="0" w:space="0" w:color="auto"/>
                      </w:divBdr>
                      <w:divsChild>
                        <w:div w:id="138950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01510">
          <w:marLeft w:val="0"/>
          <w:marRight w:val="0"/>
          <w:marTop w:val="100"/>
          <w:marBottom w:val="100"/>
          <w:divBdr>
            <w:top w:val="dashed" w:sz="6" w:space="0" w:color="A8A8A8"/>
            <w:left w:val="none" w:sz="0" w:space="0" w:color="auto"/>
            <w:bottom w:val="none" w:sz="0" w:space="0" w:color="auto"/>
            <w:right w:val="none" w:sz="0" w:space="0" w:color="auto"/>
          </w:divBdr>
          <w:divsChild>
            <w:div w:id="289828326">
              <w:marLeft w:val="0"/>
              <w:marRight w:val="0"/>
              <w:marTop w:val="750"/>
              <w:marBottom w:val="750"/>
              <w:divBdr>
                <w:top w:val="none" w:sz="0" w:space="0" w:color="auto"/>
                <w:left w:val="none" w:sz="0" w:space="0" w:color="auto"/>
                <w:bottom w:val="none" w:sz="0" w:space="0" w:color="auto"/>
                <w:right w:val="none" w:sz="0" w:space="0" w:color="auto"/>
              </w:divBdr>
              <w:divsChild>
                <w:div w:id="489101638">
                  <w:marLeft w:val="0"/>
                  <w:marRight w:val="0"/>
                  <w:marTop w:val="0"/>
                  <w:marBottom w:val="0"/>
                  <w:divBdr>
                    <w:top w:val="none" w:sz="0" w:space="0" w:color="auto"/>
                    <w:left w:val="none" w:sz="0" w:space="0" w:color="auto"/>
                    <w:bottom w:val="none" w:sz="0" w:space="0" w:color="auto"/>
                    <w:right w:val="none" w:sz="0" w:space="0" w:color="auto"/>
                  </w:divBdr>
                  <w:divsChild>
                    <w:div w:id="1797138752">
                      <w:marLeft w:val="0"/>
                      <w:marRight w:val="0"/>
                      <w:marTop w:val="0"/>
                      <w:marBottom w:val="0"/>
                      <w:divBdr>
                        <w:top w:val="none" w:sz="0" w:space="0" w:color="auto"/>
                        <w:left w:val="none" w:sz="0" w:space="0" w:color="auto"/>
                        <w:bottom w:val="none" w:sz="0" w:space="0" w:color="auto"/>
                        <w:right w:val="none" w:sz="0" w:space="0" w:color="auto"/>
                      </w:divBdr>
                      <w:divsChild>
                        <w:div w:id="1080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60007">
          <w:marLeft w:val="0"/>
          <w:marRight w:val="0"/>
          <w:marTop w:val="100"/>
          <w:marBottom w:val="100"/>
          <w:divBdr>
            <w:top w:val="dashed" w:sz="6" w:space="0" w:color="A8A8A8"/>
            <w:left w:val="none" w:sz="0" w:space="0" w:color="auto"/>
            <w:bottom w:val="none" w:sz="0" w:space="0" w:color="auto"/>
            <w:right w:val="none" w:sz="0" w:space="0" w:color="auto"/>
          </w:divBdr>
          <w:divsChild>
            <w:div w:id="809128472">
              <w:marLeft w:val="0"/>
              <w:marRight w:val="0"/>
              <w:marTop w:val="750"/>
              <w:marBottom w:val="750"/>
              <w:divBdr>
                <w:top w:val="none" w:sz="0" w:space="0" w:color="auto"/>
                <w:left w:val="none" w:sz="0" w:space="0" w:color="auto"/>
                <w:bottom w:val="none" w:sz="0" w:space="0" w:color="auto"/>
                <w:right w:val="none" w:sz="0" w:space="0" w:color="auto"/>
              </w:divBdr>
              <w:divsChild>
                <w:div w:id="1980766481">
                  <w:marLeft w:val="0"/>
                  <w:marRight w:val="0"/>
                  <w:marTop w:val="0"/>
                  <w:marBottom w:val="0"/>
                  <w:divBdr>
                    <w:top w:val="none" w:sz="0" w:space="0" w:color="auto"/>
                    <w:left w:val="none" w:sz="0" w:space="0" w:color="auto"/>
                    <w:bottom w:val="none" w:sz="0" w:space="0" w:color="auto"/>
                    <w:right w:val="none" w:sz="0" w:space="0" w:color="auto"/>
                  </w:divBdr>
                  <w:divsChild>
                    <w:div w:id="479274276">
                      <w:marLeft w:val="0"/>
                      <w:marRight w:val="0"/>
                      <w:marTop w:val="0"/>
                      <w:marBottom w:val="0"/>
                      <w:divBdr>
                        <w:top w:val="none" w:sz="0" w:space="0" w:color="auto"/>
                        <w:left w:val="none" w:sz="0" w:space="0" w:color="auto"/>
                        <w:bottom w:val="none" w:sz="0" w:space="0" w:color="auto"/>
                        <w:right w:val="none" w:sz="0" w:space="0" w:color="auto"/>
                      </w:divBdr>
                      <w:divsChild>
                        <w:div w:id="71219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873988">
      <w:bodyDiv w:val="1"/>
      <w:marLeft w:val="0"/>
      <w:marRight w:val="0"/>
      <w:marTop w:val="0"/>
      <w:marBottom w:val="0"/>
      <w:divBdr>
        <w:top w:val="none" w:sz="0" w:space="0" w:color="auto"/>
        <w:left w:val="none" w:sz="0" w:space="0" w:color="auto"/>
        <w:bottom w:val="none" w:sz="0" w:space="0" w:color="auto"/>
        <w:right w:val="none" w:sz="0" w:space="0" w:color="auto"/>
      </w:divBdr>
    </w:div>
    <w:div w:id="1957983249">
      <w:bodyDiv w:val="1"/>
      <w:marLeft w:val="0"/>
      <w:marRight w:val="0"/>
      <w:marTop w:val="0"/>
      <w:marBottom w:val="0"/>
      <w:divBdr>
        <w:top w:val="none" w:sz="0" w:space="0" w:color="auto"/>
        <w:left w:val="none" w:sz="0" w:space="0" w:color="auto"/>
        <w:bottom w:val="none" w:sz="0" w:space="0" w:color="auto"/>
        <w:right w:val="none" w:sz="0" w:space="0" w:color="auto"/>
      </w:divBdr>
      <w:divsChild>
        <w:div w:id="473644452">
          <w:marLeft w:val="0"/>
          <w:marRight w:val="0"/>
          <w:marTop w:val="100"/>
          <w:marBottom w:val="100"/>
          <w:divBdr>
            <w:top w:val="dashed" w:sz="6" w:space="0" w:color="A8A8A8"/>
            <w:left w:val="none" w:sz="0" w:space="0" w:color="auto"/>
            <w:bottom w:val="none" w:sz="0" w:space="0" w:color="auto"/>
            <w:right w:val="none" w:sz="0" w:space="0" w:color="auto"/>
          </w:divBdr>
          <w:divsChild>
            <w:div w:id="2061125774">
              <w:marLeft w:val="0"/>
              <w:marRight w:val="0"/>
              <w:marTop w:val="750"/>
              <w:marBottom w:val="750"/>
              <w:divBdr>
                <w:top w:val="none" w:sz="0" w:space="0" w:color="auto"/>
                <w:left w:val="none" w:sz="0" w:space="0" w:color="auto"/>
                <w:bottom w:val="none" w:sz="0" w:space="0" w:color="auto"/>
                <w:right w:val="none" w:sz="0" w:space="0" w:color="auto"/>
              </w:divBdr>
              <w:divsChild>
                <w:div w:id="541138222">
                  <w:marLeft w:val="0"/>
                  <w:marRight w:val="0"/>
                  <w:marTop w:val="0"/>
                  <w:marBottom w:val="0"/>
                  <w:divBdr>
                    <w:top w:val="none" w:sz="0" w:space="0" w:color="auto"/>
                    <w:left w:val="none" w:sz="0" w:space="0" w:color="auto"/>
                    <w:bottom w:val="none" w:sz="0" w:space="0" w:color="auto"/>
                    <w:right w:val="none" w:sz="0" w:space="0" w:color="auto"/>
                  </w:divBdr>
                  <w:divsChild>
                    <w:div w:id="1906717507">
                      <w:marLeft w:val="0"/>
                      <w:marRight w:val="0"/>
                      <w:marTop w:val="0"/>
                      <w:marBottom w:val="0"/>
                      <w:divBdr>
                        <w:top w:val="none" w:sz="0" w:space="0" w:color="auto"/>
                        <w:left w:val="none" w:sz="0" w:space="0" w:color="auto"/>
                        <w:bottom w:val="none" w:sz="0" w:space="0" w:color="auto"/>
                        <w:right w:val="none" w:sz="0" w:space="0" w:color="auto"/>
                      </w:divBdr>
                      <w:divsChild>
                        <w:div w:id="104530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611954">
          <w:marLeft w:val="0"/>
          <w:marRight w:val="0"/>
          <w:marTop w:val="100"/>
          <w:marBottom w:val="100"/>
          <w:divBdr>
            <w:top w:val="dashed" w:sz="6" w:space="0" w:color="A8A8A8"/>
            <w:left w:val="none" w:sz="0" w:space="0" w:color="auto"/>
            <w:bottom w:val="none" w:sz="0" w:space="0" w:color="auto"/>
            <w:right w:val="none" w:sz="0" w:space="0" w:color="auto"/>
          </w:divBdr>
          <w:divsChild>
            <w:div w:id="1808663480">
              <w:marLeft w:val="0"/>
              <w:marRight w:val="0"/>
              <w:marTop w:val="750"/>
              <w:marBottom w:val="750"/>
              <w:divBdr>
                <w:top w:val="none" w:sz="0" w:space="0" w:color="auto"/>
                <w:left w:val="none" w:sz="0" w:space="0" w:color="auto"/>
                <w:bottom w:val="none" w:sz="0" w:space="0" w:color="auto"/>
                <w:right w:val="none" w:sz="0" w:space="0" w:color="auto"/>
              </w:divBdr>
              <w:divsChild>
                <w:div w:id="1161585664">
                  <w:marLeft w:val="0"/>
                  <w:marRight w:val="0"/>
                  <w:marTop w:val="0"/>
                  <w:marBottom w:val="0"/>
                  <w:divBdr>
                    <w:top w:val="none" w:sz="0" w:space="0" w:color="auto"/>
                    <w:left w:val="none" w:sz="0" w:space="0" w:color="auto"/>
                    <w:bottom w:val="none" w:sz="0" w:space="0" w:color="auto"/>
                    <w:right w:val="none" w:sz="0" w:space="0" w:color="auto"/>
                  </w:divBdr>
                  <w:divsChild>
                    <w:div w:id="1458403862">
                      <w:marLeft w:val="0"/>
                      <w:marRight w:val="0"/>
                      <w:marTop w:val="0"/>
                      <w:marBottom w:val="0"/>
                      <w:divBdr>
                        <w:top w:val="none" w:sz="0" w:space="0" w:color="auto"/>
                        <w:left w:val="none" w:sz="0" w:space="0" w:color="auto"/>
                        <w:bottom w:val="none" w:sz="0" w:space="0" w:color="auto"/>
                        <w:right w:val="none" w:sz="0" w:space="0" w:color="auto"/>
                      </w:divBdr>
                      <w:divsChild>
                        <w:div w:id="13595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407750">
          <w:marLeft w:val="0"/>
          <w:marRight w:val="0"/>
          <w:marTop w:val="100"/>
          <w:marBottom w:val="100"/>
          <w:divBdr>
            <w:top w:val="dashed" w:sz="6" w:space="0" w:color="A8A8A8"/>
            <w:left w:val="none" w:sz="0" w:space="0" w:color="auto"/>
            <w:bottom w:val="none" w:sz="0" w:space="0" w:color="auto"/>
            <w:right w:val="none" w:sz="0" w:space="0" w:color="auto"/>
          </w:divBdr>
          <w:divsChild>
            <w:div w:id="153759436">
              <w:marLeft w:val="0"/>
              <w:marRight w:val="0"/>
              <w:marTop w:val="750"/>
              <w:marBottom w:val="750"/>
              <w:divBdr>
                <w:top w:val="none" w:sz="0" w:space="0" w:color="auto"/>
                <w:left w:val="none" w:sz="0" w:space="0" w:color="auto"/>
                <w:bottom w:val="none" w:sz="0" w:space="0" w:color="auto"/>
                <w:right w:val="none" w:sz="0" w:space="0" w:color="auto"/>
              </w:divBdr>
              <w:divsChild>
                <w:div w:id="876818619">
                  <w:marLeft w:val="0"/>
                  <w:marRight w:val="0"/>
                  <w:marTop w:val="0"/>
                  <w:marBottom w:val="0"/>
                  <w:divBdr>
                    <w:top w:val="none" w:sz="0" w:space="0" w:color="auto"/>
                    <w:left w:val="none" w:sz="0" w:space="0" w:color="auto"/>
                    <w:bottom w:val="none" w:sz="0" w:space="0" w:color="auto"/>
                    <w:right w:val="none" w:sz="0" w:space="0" w:color="auto"/>
                  </w:divBdr>
                  <w:divsChild>
                    <w:div w:id="1965379481">
                      <w:marLeft w:val="0"/>
                      <w:marRight w:val="0"/>
                      <w:marTop w:val="0"/>
                      <w:marBottom w:val="0"/>
                      <w:divBdr>
                        <w:top w:val="none" w:sz="0" w:space="0" w:color="auto"/>
                        <w:left w:val="none" w:sz="0" w:space="0" w:color="auto"/>
                        <w:bottom w:val="none" w:sz="0" w:space="0" w:color="auto"/>
                        <w:right w:val="none" w:sz="0" w:space="0" w:color="auto"/>
                      </w:divBdr>
                      <w:divsChild>
                        <w:div w:id="190567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383383">
      <w:bodyDiv w:val="1"/>
      <w:marLeft w:val="0"/>
      <w:marRight w:val="0"/>
      <w:marTop w:val="0"/>
      <w:marBottom w:val="0"/>
      <w:divBdr>
        <w:top w:val="none" w:sz="0" w:space="0" w:color="auto"/>
        <w:left w:val="none" w:sz="0" w:space="0" w:color="auto"/>
        <w:bottom w:val="none" w:sz="0" w:space="0" w:color="auto"/>
        <w:right w:val="none" w:sz="0" w:space="0" w:color="auto"/>
      </w:divBdr>
      <w:divsChild>
        <w:div w:id="2047442072">
          <w:marLeft w:val="0"/>
          <w:marRight w:val="0"/>
          <w:marTop w:val="100"/>
          <w:marBottom w:val="100"/>
          <w:divBdr>
            <w:top w:val="dashed" w:sz="6" w:space="0" w:color="A8A8A8"/>
            <w:left w:val="none" w:sz="0" w:space="0" w:color="auto"/>
            <w:bottom w:val="none" w:sz="0" w:space="0" w:color="auto"/>
            <w:right w:val="none" w:sz="0" w:space="0" w:color="auto"/>
          </w:divBdr>
          <w:divsChild>
            <w:div w:id="779958769">
              <w:marLeft w:val="0"/>
              <w:marRight w:val="0"/>
              <w:marTop w:val="750"/>
              <w:marBottom w:val="750"/>
              <w:divBdr>
                <w:top w:val="none" w:sz="0" w:space="0" w:color="auto"/>
                <w:left w:val="none" w:sz="0" w:space="0" w:color="auto"/>
                <w:bottom w:val="none" w:sz="0" w:space="0" w:color="auto"/>
                <w:right w:val="none" w:sz="0" w:space="0" w:color="auto"/>
              </w:divBdr>
              <w:divsChild>
                <w:div w:id="999231113">
                  <w:marLeft w:val="0"/>
                  <w:marRight w:val="0"/>
                  <w:marTop w:val="0"/>
                  <w:marBottom w:val="0"/>
                  <w:divBdr>
                    <w:top w:val="none" w:sz="0" w:space="0" w:color="auto"/>
                    <w:left w:val="none" w:sz="0" w:space="0" w:color="auto"/>
                    <w:bottom w:val="none" w:sz="0" w:space="0" w:color="auto"/>
                    <w:right w:val="none" w:sz="0" w:space="0" w:color="auto"/>
                  </w:divBdr>
                  <w:divsChild>
                    <w:div w:id="929120759">
                      <w:marLeft w:val="0"/>
                      <w:marRight w:val="0"/>
                      <w:marTop w:val="0"/>
                      <w:marBottom w:val="0"/>
                      <w:divBdr>
                        <w:top w:val="none" w:sz="0" w:space="0" w:color="auto"/>
                        <w:left w:val="none" w:sz="0" w:space="0" w:color="auto"/>
                        <w:bottom w:val="none" w:sz="0" w:space="0" w:color="auto"/>
                        <w:right w:val="none" w:sz="0" w:space="0" w:color="auto"/>
                      </w:divBdr>
                      <w:divsChild>
                        <w:div w:id="5748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141483">
          <w:marLeft w:val="0"/>
          <w:marRight w:val="0"/>
          <w:marTop w:val="100"/>
          <w:marBottom w:val="100"/>
          <w:divBdr>
            <w:top w:val="dashed" w:sz="6" w:space="0" w:color="A8A8A8"/>
            <w:left w:val="none" w:sz="0" w:space="0" w:color="auto"/>
            <w:bottom w:val="none" w:sz="0" w:space="0" w:color="auto"/>
            <w:right w:val="none" w:sz="0" w:space="0" w:color="auto"/>
          </w:divBdr>
          <w:divsChild>
            <w:div w:id="268318852">
              <w:marLeft w:val="0"/>
              <w:marRight w:val="0"/>
              <w:marTop w:val="750"/>
              <w:marBottom w:val="750"/>
              <w:divBdr>
                <w:top w:val="none" w:sz="0" w:space="0" w:color="auto"/>
                <w:left w:val="none" w:sz="0" w:space="0" w:color="auto"/>
                <w:bottom w:val="none" w:sz="0" w:space="0" w:color="auto"/>
                <w:right w:val="none" w:sz="0" w:space="0" w:color="auto"/>
              </w:divBdr>
              <w:divsChild>
                <w:div w:id="2054648010">
                  <w:marLeft w:val="0"/>
                  <w:marRight w:val="0"/>
                  <w:marTop w:val="0"/>
                  <w:marBottom w:val="0"/>
                  <w:divBdr>
                    <w:top w:val="none" w:sz="0" w:space="0" w:color="auto"/>
                    <w:left w:val="none" w:sz="0" w:space="0" w:color="auto"/>
                    <w:bottom w:val="none" w:sz="0" w:space="0" w:color="auto"/>
                    <w:right w:val="none" w:sz="0" w:space="0" w:color="auto"/>
                  </w:divBdr>
                  <w:divsChild>
                    <w:div w:id="1586915912">
                      <w:marLeft w:val="0"/>
                      <w:marRight w:val="0"/>
                      <w:marTop w:val="0"/>
                      <w:marBottom w:val="0"/>
                      <w:divBdr>
                        <w:top w:val="none" w:sz="0" w:space="0" w:color="auto"/>
                        <w:left w:val="none" w:sz="0" w:space="0" w:color="auto"/>
                        <w:bottom w:val="none" w:sz="0" w:space="0" w:color="auto"/>
                        <w:right w:val="none" w:sz="0" w:space="0" w:color="auto"/>
                      </w:divBdr>
                      <w:divsChild>
                        <w:div w:id="744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772711">
          <w:marLeft w:val="0"/>
          <w:marRight w:val="0"/>
          <w:marTop w:val="100"/>
          <w:marBottom w:val="100"/>
          <w:divBdr>
            <w:top w:val="dashed" w:sz="6" w:space="0" w:color="A8A8A8"/>
            <w:left w:val="none" w:sz="0" w:space="0" w:color="auto"/>
            <w:bottom w:val="none" w:sz="0" w:space="0" w:color="auto"/>
            <w:right w:val="none" w:sz="0" w:space="0" w:color="auto"/>
          </w:divBdr>
          <w:divsChild>
            <w:div w:id="1837723855">
              <w:marLeft w:val="0"/>
              <w:marRight w:val="0"/>
              <w:marTop w:val="750"/>
              <w:marBottom w:val="750"/>
              <w:divBdr>
                <w:top w:val="none" w:sz="0" w:space="0" w:color="auto"/>
                <w:left w:val="none" w:sz="0" w:space="0" w:color="auto"/>
                <w:bottom w:val="none" w:sz="0" w:space="0" w:color="auto"/>
                <w:right w:val="none" w:sz="0" w:space="0" w:color="auto"/>
              </w:divBdr>
              <w:divsChild>
                <w:div w:id="1859855365">
                  <w:marLeft w:val="0"/>
                  <w:marRight w:val="0"/>
                  <w:marTop w:val="0"/>
                  <w:marBottom w:val="0"/>
                  <w:divBdr>
                    <w:top w:val="none" w:sz="0" w:space="0" w:color="auto"/>
                    <w:left w:val="none" w:sz="0" w:space="0" w:color="auto"/>
                    <w:bottom w:val="none" w:sz="0" w:space="0" w:color="auto"/>
                    <w:right w:val="none" w:sz="0" w:space="0" w:color="auto"/>
                  </w:divBdr>
                  <w:divsChild>
                    <w:div w:id="1391230340">
                      <w:marLeft w:val="0"/>
                      <w:marRight w:val="0"/>
                      <w:marTop w:val="0"/>
                      <w:marBottom w:val="0"/>
                      <w:divBdr>
                        <w:top w:val="none" w:sz="0" w:space="0" w:color="auto"/>
                        <w:left w:val="none" w:sz="0" w:space="0" w:color="auto"/>
                        <w:bottom w:val="none" w:sz="0" w:space="0" w:color="auto"/>
                        <w:right w:val="none" w:sz="0" w:space="0" w:color="auto"/>
                      </w:divBdr>
                      <w:divsChild>
                        <w:div w:id="15684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1863</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habibou maiga</dc:creator>
  <cp:keywords/>
  <dc:description/>
  <cp:lastModifiedBy>habibou maiga</cp:lastModifiedBy>
  <cp:revision>1</cp:revision>
  <dcterms:created xsi:type="dcterms:W3CDTF">2021-03-18T13:11:00Z</dcterms:created>
  <dcterms:modified xsi:type="dcterms:W3CDTF">2021-03-18T13:26:00Z</dcterms:modified>
</cp:coreProperties>
</file>